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683EF" w14:textId="77777777" w:rsidR="00675427" w:rsidRPr="00EE1974" w:rsidRDefault="00675427" w:rsidP="00675427">
      <w:pPr>
        <w:jc w:val="both"/>
        <w:rPr>
          <w:rFonts w:ascii="Calibri" w:hAnsi="Calibri" w:cs="Tahoma"/>
          <w:sz w:val="24"/>
          <w:szCs w:val="24"/>
        </w:rPr>
      </w:pPr>
      <w:r w:rsidRPr="00EE1974">
        <w:rPr>
          <w:rFonts w:ascii="Calibri" w:hAnsi="Calibri" w:cs="Tahoma"/>
          <w:sz w:val="24"/>
          <w:szCs w:val="24"/>
        </w:rPr>
        <w:t>Strategic Networks Group (SNG) brings global experience and specialization in broadband economics, while working with local stakeholders to build regional knowledge and capacity.  The following are quotes from some of our clients:</w:t>
      </w:r>
    </w:p>
    <w:p w14:paraId="00F072BF" w14:textId="77777777" w:rsidR="00675427" w:rsidRPr="00EE1974" w:rsidRDefault="00675427" w:rsidP="00675427">
      <w:pPr>
        <w:rPr>
          <w:rFonts w:ascii="Calibri" w:hAnsi="Calibri" w:cs="Tahoma"/>
          <w:sz w:val="24"/>
          <w:szCs w:val="24"/>
        </w:rPr>
      </w:pPr>
      <w:r w:rsidRPr="00EE1974">
        <w:rPr>
          <w:rFonts w:ascii="Calibri" w:hAnsi="Calibri" w:cs="Tahoma"/>
          <w:sz w:val="24"/>
          <w:szCs w:val="24"/>
        </w:rPr>
        <w:t> </w:t>
      </w:r>
      <w:r w:rsidRPr="00EE1974">
        <w:rPr>
          <w:rFonts w:ascii="Calibri" w:hAnsi="Calibri" w:cs="Tahoma"/>
          <w:i/>
          <w:iCs/>
          <w:sz w:val="24"/>
          <w:szCs w:val="24"/>
        </w:rPr>
        <w:t xml:space="preserve">“North Carolina has access to Strategic Network Group’s world-class solution set to analyze broadband utilization and its impacts. SNG provides e-NC a strategic advantage to support North Carolina communities’ regional economic development efforts.” </w:t>
      </w:r>
    </w:p>
    <w:p w14:paraId="236EB3E0" w14:textId="77777777" w:rsidR="00675427" w:rsidRPr="00EE1974" w:rsidRDefault="00675427" w:rsidP="00675427">
      <w:pPr>
        <w:ind w:right="332"/>
        <w:jc w:val="right"/>
        <w:rPr>
          <w:rFonts w:ascii="Calibri" w:hAnsi="Calibri" w:cs="Tahoma"/>
          <w:sz w:val="24"/>
          <w:szCs w:val="24"/>
        </w:rPr>
      </w:pPr>
      <w:r w:rsidRPr="00EE1974">
        <w:rPr>
          <w:rFonts w:ascii="Calibri" w:hAnsi="Calibri" w:cs="Tahoma"/>
          <w:sz w:val="24"/>
          <w:szCs w:val="24"/>
        </w:rPr>
        <w:t xml:space="preserve">                                                                        </w:t>
      </w:r>
      <w:r w:rsidRPr="00EE1974">
        <w:rPr>
          <w:rFonts w:ascii="Calibri" w:hAnsi="Calibri" w:cs="Tahoma"/>
          <w:sz w:val="24"/>
          <w:szCs w:val="24"/>
        </w:rPr>
        <w:tab/>
        <w:t xml:space="preserve">        - Jane Smith Patterson, Executive Director of e-NC            </w:t>
      </w:r>
    </w:p>
    <w:p w14:paraId="68F74B7A" w14:textId="77777777" w:rsidR="00675427" w:rsidRPr="00EE1974" w:rsidRDefault="00675427" w:rsidP="00675427">
      <w:pPr>
        <w:rPr>
          <w:rFonts w:ascii="Calibri" w:hAnsi="Calibri" w:cs="Tahoma"/>
          <w:sz w:val="24"/>
          <w:szCs w:val="24"/>
        </w:rPr>
      </w:pPr>
      <w:r w:rsidRPr="00EE1974">
        <w:rPr>
          <w:rFonts w:ascii="Calibri" w:hAnsi="Calibri" w:cs="Tahoma"/>
          <w:sz w:val="24"/>
          <w:szCs w:val="24"/>
        </w:rPr>
        <w:t> </w:t>
      </w:r>
      <w:r w:rsidRPr="00EE1974">
        <w:rPr>
          <w:rFonts w:ascii="Calibri" w:hAnsi="Calibri" w:cs="Tahoma"/>
          <w:i/>
          <w:iCs/>
          <w:sz w:val="24"/>
          <w:szCs w:val="24"/>
          <w:lang w:val="en-GB"/>
        </w:rPr>
        <w:t xml:space="preserve">“A detailed look at how businesses and other organizations use broadband is essential to developing strategies to help the Internet contribute to productivity. The Strategic Network Group’s analysis provides insight for different kinds of businesses &amp; organizations in different regions to help Illinois get the most out of high-speed connectivity.” </w:t>
      </w:r>
    </w:p>
    <w:p w14:paraId="72176803" w14:textId="77777777" w:rsidR="00675427" w:rsidRPr="00EE1974" w:rsidRDefault="00675427" w:rsidP="00675427">
      <w:pPr>
        <w:jc w:val="right"/>
        <w:rPr>
          <w:rFonts w:ascii="Calibri" w:hAnsi="Calibri" w:cs="Tahoma"/>
          <w:sz w:val="24"/>
          <w:szCs w:val="24"/>
        </w:rPr>
      </w:pPr>
      <w:r w:rsidRPr="00EE1974">
        <w:rPr>
          <w:rFonts w:ascii="Calibri" w:hAnsi="Calibri" w:cs="Tahoma"/>
          <w:sz w:val="24"/>
          <w:szCs w:val="24"/>
          <w:lang w:val="en-GB"/>
        </w:rPr>
        <w:t xml:space="preserve">- John </w:t>
      </w:r>
      <w:proofErr w:type="spellStart"/>
      <w:r w:rsidRPr="00EE1974">
        <w:rPr>
          <w:rFonts w:ascii="Calibri" w:hAnsi="Calibri" w:cs="Tahoma"/>
          <w:sz w:val="24"/>
          <w:szCs w:val="24"/>
          <w:lang w:val="en-GB"/>
        </w:rPr>
        <w:t>Horrigan</w:t>
      </w:r>
      <w:proofErr w:type="spellEnd"/>
      <w:r w:rsidRPr="00EE1974">
        <w:rPr>
          <w:rFonts w:ascii="Calibri" w:hAnsi="Calibri" w:cs="Tahoma"/>
          <w:sz w:val="24"/>
          <w:szCs w:val="24"/>
          <w:lang w:val="en-GB"/>
        </w:rPr>
        <w:t>, Research Director at Broadband Illinois,</w:t>
      </w:r>
    </w:p>
    <w:p w14:paraId="06FE37C6" w14:textId="770611C3" w:rsidR="00675427" w:rsidRPr="00EE1974" w:rsidRDefault="00675427" w:rsidP="00675427">
      <w:pPr>
        <w:rPr>
          <w:rFonts w:ascii="Calibri" w:hAnsi="Calibri" w:cs="Tahoma"/>
          <w:i/>
          <w:sz w:val="24"/>
          <w:szCs w:val="24"/>
        </w:rPr>
      </w:pPr>
      <w:r w:rsidRPr="00EE1974">
        <w:rPr>
          <w:rFonts w:ascii="Calibri" w:hAnsi="Calibri" w:cs="Tahoma"/>
          <w:i/>
          <w:color w:val="1F497D"/>
          <w:sz w:val="24"/>
          <w:szCs w:val="24"/>
        </w:rPr>
        <w:t> </w:t>
      </w:r>
      <w:r w:rsidR="006378A9" w:rsidRPr="00EE1974">
        <w:rPr>
          <w:rFonts w:ascii="Calibri" w:hAnsi="Calibri" w:cs="Tahoma"/>
          <w:i/>
          <w:color w:val="1F497D"/>
          <w:sz w:val="24"/>
          <w:szCs w:val="24"/>
        </w:rPr>
        <w:t>“</w:t>
      </w:r>
      <w:r w:rsidRPr="00EE1974">
        <w:rPr>
          <w:rFonts w:ascii="Calibri" w:hAnsi="Calibri" w:cs="Tahoma"/>
          <w:i/>
          <w:sz w:val="24"/>
          <w:szCs w:val="24"/>
        </w:rPr>
        <w:t>With SNG’s business development program, we’re able to show businesses what they should be doing online, the business case in terms of ROI for doing so, and a path forward.  Most importantly, this unique program assists businesses in the decision making process on where they should focus their valuable time.</w:t>
      </w:r>
      <w:r w:rsidR="006378A9" w:rsidRPr="00EE1974">
        <w:rPr>
          <w:rFonts w:ascii="Calibri" w:hAnsi="Calibri" w:cs="Tahoma"/>
          <w:i/>
          <w:sz w:val="24"/>
          <w:szCs w:val="24"/>
        </w:rPr>
        <w:t>”</w:t>
      </w:r>
    </w:p>
    <w:p w14:paraId="61AE63FF" w14:textId="77777777" w:rsidR="00675427" w:rsidRPr="00EE1974" w:rsidRDefault="00675427" w:rsidP="00675427">
      <w:pPr>
        <w:pStyle w:val="ListParagraph"/>
        <w:ind w:left="4680" w:hanging="360"/>
        <w:rPr>
          <w:rFonts w:ascii="Calibri" w:hAnsi="Calibri" w:cs="Tahoma"/>
          <w:sz w:val="24"/>
          <w:szCs w:val="24"/>
        </w:rPr>
      </w:pPr>
      <w:r w:rsidRPr="00EE1974">
        <w:rPr>
          <w:rFonts w:ascii="Calibri" w:hAnsi="Calibri" w:cs="Tahoma"/>
          <w:sz w:val="24"/>
          <w:szCs w:val="24"/>
        </w:rPr>
        <w:t>-  Jim Keeler, Business Broadband Manager, University of Nebraska, Ag Economics Department </w:t>
      </w:r>
    </w:p>
    <w:p w14:paraId="7A3F08E5" w14:textId="0894BC2B" w:rsidR="00675427" w:rsidRPr="00EE1974" w:rsidRDefault="006378A9" w:rsidP="00675427">
      <w:pPr>
        <w:rPr>
          <w:rFonts w:ascii="Calibri" w:hAnsi="Calibri" w:cs="Tahoma"/>
          <w:i/>
          <w:sz w:val="24"/>
          <w:szCs w:val="24"/>
        </w:rPr>
      </w:pPr>
      <w:r w:rsidRPr="00EE1974">
        <w:rPr>
          <w:rFonts w:ascii="Calibri" w:hAnsi="Calibri" w:cs="Tahoma"/>
          <w:i/>
          <w:sz w:val="24"/>
          <w:szCs w:val="24"/>
        </w:rPr>
        <w:t>“</w:t>
      </w:r>
      <w:r w:rsidR="00675427" w:rsidRPr="00EE1974">
        <w:rPr>
          <w:rFonts w:ascii="Calibri" w:hAnsi="Calibri" w:cs="Tahoma"/>
          <w:i/>
          <w:sz w:val="24"/>
          <w:szCs w:val="24"/>
        </w:rPr>
        <w:t>SNG provided valuable information on broadband usage by Nebraska businesses and allowed for a state and nationwide comparison. The benchmark data has informed the State’s broadband plan, revealed successes and identified how businesses could increase their economic viability by more effectively using broadband technologies.</w:t>
      </w:r>
      <w:r w:rsidRPr="00EE1974">
        <w:rPr>
          <w:rFonts w:ascii="Calibri" w:hAnsi="Calibri" w:cs="Tahoma"/>
          <w:i/>
          <w:sz w:val="24"/>
          <w:szCs w:val="24"/>
        </w:rPr>
        <w:t>”</w:t>
      </w:r>
    </w:p>
    <w:p w14:paraId="5F454289" w14:textId="77777777" w:rsidR="00675427" w:rsidRPr="00EE1974" w:rsidRDefault="00675427" w:rsidP="00675427">
      <w:pPr>
        <w:ind w:left="5040"/>
        <w:rPr>
          <w:rFonts w:ascii="Calibri" w:hAnsi="Calibri" w:cs="Tahoma"/>
          <w:sz w:val="24"/>
          <w:szCs w:val="24"/>
        </w:rPr>
      </w:pPr>
      <w:r w:rsidRPr="00EE1974">
        <w:rPr>
          <w:rFonts w:ascii="Calibri" w:hAnsi="Calibri" w:cs="Tahoma"/>
          <w:sz w:val="24"/>
          <w:szCs w:val="24"/>
        </w:rPr>
        <w:t xml:space="preserve">-    Charlotte </w:t>
      </w:r>
      <w:proofErr w:type="spellStart"/>
      <w:r w:rsidRPr="00EE1974">
        <w:rPr>
          <w:rFonts w:ascii="Calibri" w:hAnsi="Calibri" w:cs="Tahoma"/>
          <w:sz w:val="24"/>
          <w:szCs w:val="24"/>
        </w:rPr>
        <w:t>Narjes</w:t>
      </w:r>
      <w:proofErr w:type="spellEnd"/>
      <w:r w:rsidRPr="00EE1974">
        <w:rPr>
          <w:rFonts w:ascii="Calibri" w:hAnsi="Calibri" w:cs="Tahoma"/>
          <w:sz w:val="24"/>
          <w:szCs w:val="24"/>
        </w:rPr>
        <w:t xml:space="preserve">, University of Nebraska, Ag </w:t>
      </w:r>
      <w:proofErr w:type="gramStart"/>
      <w:r w:rsidRPr="00EE1974">
        <w:rPr>
          <w:rFonts w:ascii="Calibri" w:hAnsi="Calibri" w:cs="Tahoma"/>
          <w:sz w:val="24"/>
          <w:szCs w:val="24"/>
        </w:rPr>
        <w:t>Econ  Department</w:t>
      </w:r>
      <w:proofErr w:type="gramEnd"/>
    </w:p>
    <w:p w14:paraId="7F1659A8" w14:textId="77777777" w:rsidR="00675427" w:rsidRPr="00EE1974" w:rsidRDefault="00675427" w:rsidP="00675427">
      <w:pPr>
        <w:rPr>
          <w:rFonts w:ascii="Calibri" w:hAnsi="Calibri" w:cs="Tahoma"/>
          <w:sz w:val="24"/>
          <w:szCs w:val="24"/>
        </w:rPr>
      </w:pPr>
      <w:r w:rsidRPr="00EE1974">
        <w:rPr>
          <w:rFonts w:ascii="Calibri" w:hAnsi="Calibri" w:cs="Tahoma"/>
          <w:sz w:val="24"/>
          <w:szCs w:val="24"/>
        </w:rPr>
        <w:t> </w:t>
      </w:r>
    </w:p>
    <w:p w14:paraId="177A84B6" w14:textId="7C358AA8" w:rsidR="00225989" w:rsidRPr="00EE1974" w:rsidRDefault="00225989" w:rsidP="00EB07EF">
      <w:pPr>
        <w:spacing w:after="0" w:line="240" w:lineRule="auto"/>
        <w:rPr>
          <w:rFonts w:ascii="Calibri" w:eastAsia="Times New Roman" w:hAnsi="Calibri" w:cs="Tahoma"/>
          <w:color w:val="404040"/>
          <w:sz w:val="24"/>
          <w:szCs w:val="24"/>
        </w:rPr>
      </w:pPr>
    </w:p>
    <w:sectPr w:rsidR="00225989" w:rsidRPr="00EE1974" w:rsidSect="00FC2025">
      <w:headerReference w:type="even" r:id="rId9"/>
      <w:headerReference w:type="default" r:id="rId10"/>
      <w:footerReference w:type="even" r:id="rId11"/>
      <w:footerReference w:type="default" r:id="rId12"/>
      <w:headerReference w:type="first" r:id="rId13"/>
      <w:footerReference w:type="first" r:id="rId14"/>
      <w:pgSz w:w="12240" w:h="15840"/>
      <w:pgMar w:top="1440" w:right="1134" w:bottom="1440" w:left="1440"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D66FB" w14:textId="77777777" w:rsidR="00A639DD" w:rsidRDefault="00A639DD" w:rsidP="00EE1974">
      <w:pPr>
        <w:spacing w:after="0" w:line="240" w:lineRule="auto"/>
      </w:pPr>
      <w:r>
        <w:separator/>
      </w:r>
    </w:p>
  </w:endnote>
  <w:endnote w:type="continuationSeparator" w:id="0">
    <w:p w14:paraId="12603173" w14:textId="77777777" w:rsidR="00A639DD" w:rsidRDefault="00A639DD" w:rsidP="00EE1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1CC27" w14:textId="77777777" w:rsidR="00FC2025" w:rsidRDefault="00FC20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ED100" w14:textId="77777777" w:rsidR="00FC2025" w:rsidRDefault="00FC20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A03D8" w14:textId="77777777" w:rsidR="00FC2025" w:rsidRDefault="00FC2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5E14E" w14:textId="77777777" w:rsidR="00A639DD" w:rsidRDefault="00A639DD" w:rsidP="00EE1974">
      <w:pPr>
        <w:spacing w:after="0" w:line="240" w:lineRule="auto"/>
      </w:pPr>
      <w:r>
        <w:separator/>
      </w:r>
    </w:p>
  </w:footnote>
  <w:footnote w:type="continuationSeparator" w:id="0">
    <w:p w14:paraId="6F2F2E5C" w14:textId="77777777" w:rsidR="00A639DD" w:rsidRDefault="00A639DD" w:rsidP="00EE1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55C75" w14:textId="77777777" w:rsidR="00FC2025" w:rsidRDefault="00FC20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194" w14:textId="52EA07D8" w:rsidR="00EE1974" w:rsidRDefault="00EE1974" w:rsidP="00EE1974">
    <w:pPr>
      <w:pStyle w:val="Header"/>
      <w:rPr>
        <w:noProof/>
        <w:lang w:val="en-CA" w:eastAsia="en-CA"/>
      </w:rPr>
    </w:pPr>
    <w:r>
      <w:rPr>
        <w:noProof/>
        <w:lang w:val="en-CA" w:eastAsia="en-CA"/>
      </w:rPr>
      <w:drawing>
        <wp:inline distT="0" distB="0" distL="0" distR="0" wp14:anchorId="5AB6B6FB" wp14:editId="5A281153">
          <wp:extent cx="1400400" cy="498993"/>
          <wp:effectExtent l="0" t="0" r="0" b="0"/>
          <wp:docPr id="2" name="Picture 2" descr="C:\Users\Kimberley\Desktop\ScreenHunter_02 Nov. 10 1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berley\Desktop\ScreenHunter_02 Nov. 10 13.3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400" cy="498993"/>
                  </a:xfrm>
                  <a:prstGeom prst="rect">
                    <a:avLst/>
                  </a:prstGeom>
                  <a:noFill/>
                  <a:ln>
                    <a:noFill/>
                  </a:ln>
                </pic:spPr>
              </pic:pic>
            </a:graphicData>
          </a:graphic>
        </wp:inline>
      </w:drawing>
    </w:r>
    <w:r>
      <w:rPr>
        <w:noProof/>
        <w:lang w:val="en-CA" w:eastAsia="en-CA"/>
      </w:rPr>
      <w:t xml:space="preserve">                                                                                           </w:t>
    </w:r>
    <w:r w:rsidR="00FC2025">
      <w:rPr>
        <w:noProof/>
        <w:lang w:val="en-CA" w:eastAsia="en-CA"/>
      </w:rPr>
      <w:t xml:space="preserve">     </w:t>
    </w:r>
    <w:r>
      <w:rPr>
        <w:noProof/>
        <w:lang w:val="en-CA" w:eastAsia="en-CA"/>
      </w:rPr>
      <w:t xml:space="preserve"> </w:t>
    </w:r>
    <w:r>
      <w:rPr>
        <w:noProof/>
        <w:lang w:val="en-CA" w:eastAsia="en-CA"/>
      </w:rPr>
      <w:drawing>
        <wp:inline distT="0" distB="0" distL="0" distR="0" wp14:anchorId="39A5E29F" wp14:editId="3A7A7385">
          <wp:extent cx="1616400" cy="627728"/>
          <wp:effectExtent l="0" t="0" r="3175" b="1270"/>
          <wp:docPr id="1" name="Picture 1" descr="C:\Users\Kimberley\Desktop\ScreenHunter_01 Nov. 10 1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berley\Desktop\ScreenHunter_01 Nov. 10 12.4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6400" cy="627728"/>
                  </a:xfrm>
                  <a:prstGeom prst="rect">
                    <a:avLst/>
                  </a:prstGeom>
                  <a:noFill/>
                  <a:ln>
                    <a:noFill/>
                  </a:ln>
                </pic:spPr>
              </pic:pic>
            </a:graphicData>
          </a:graphic>
        </wp:inline>
      </w:drawing>
    </w:r>
  </w:p>
  <w:p w14:paraId="3D433095" w14:textId="77777777" w:rsidR="00EE1974" w:rsidRDefault="00EE1974" w:rsidP="00EE1974">
    <w:pPr>
      <w:pStyle w:val="Header"/>
      <w:rPr>
        <w:noProof/>
        <w:color w:val="46AD54"/>
        <w:sz w:val="32"/>
        <w:szCs w:val="32"/>
        <w:lang w:val="en-CA" w:eastAsia="en-CA"/>
      </w:rPr>
    </w:pPr>
    <w:r>
      <w:rPr>
        <w:noProof/>
        <w:color w:val="46AD54"/>
        <w:sz w:val="32"/>
        <w:szCs w:val="32"/>
        <w:lang w:val="en-CA" w:eastAsia="en-CA"/>
      </w:rPr>
      <w:t xml:space="preserve">                                      </w:t>
    </w:r>
  </w:p>
  <w:p w14:paraId="585DA126" w14:textId="77777777" w:rsidR="00FC2025" w:rsidRDefault="00FC2025" w:rsidP="00EE1974">
    <w:pPr>
      <w:pStyle w:val="Header"/>
      <w:rPr>
        <w:noProof/>
        <w:color w:val="46AD54"/>
        <w:sz w:val="32"/>
        <w:szCs w:val="32"/>
        <w:lang w:val="en-CA" w:eastAsia="en-CA"/>
      </w:rPr>
    </w:pPr>
  </w:p>
  <w:p w14:paraId="46B6D53A" w14:textId="773BCB79" w:rsidR="00EE1974" w:rsidRDefault="00EE1974" w:rsidP="00EE1974">
    <w:pPr>
      <w:pStyle w:val="Header"/>
      <w:rPr>
        <w:noProof/>
        <w:color w:val="46AD54"/>
        <w:sz w:val="32"/>
        <w:szCs w:val="32"/>
        <w:lang w:val="en-CA" w:eastAsia="en-CA"/>
      </w:rPr>
    </w:pPr>
    <w:r>
      <w:rPr>
        <w:noProof/>
        <w:color w:val="46AD54"/>
        <w:sz w:val="32"/>
        <w:szCs w:val="32"/>
        <w:lang w:val="en-CA" w:eastAsia="en-CA"/>
      </w:rPr>
      <w:t xml:space="preserve">                                         </w:t>
    </w:r>
    <w:r w:rsidR="00FC2025">
      <w:rPr>
        <w:noProof/>
        <w:color w:val="46AD54"/>
        <w:sz w:val="32"/>
        <w:szCs w:val="32"/>
        <w:lang w:val="en-CA" w:eastAsia="en-CA"/>
      </w:rPr>
      <w:t xml:space="preserve"> </w:t>
    </w:r>
    <w:bookmarkStart w:id="0" w:name="_GoBack"/>
    <w:bookmarkEnd w:id="0"/>
    <w:r w:rsidRPr="00EE1974">
      <w:rPr>
        <w:noProof/>
        <w:color w:val="46AD54"/>
        <w:sz w:val="32"/>
        <w:szCs w:val="32"/>
        <w:lang w:val="en-CA" w:eastAsia="en-CA"/>
      </w:rPr>
      <w:t>SNG Client Testimonials</w:t>
    </w:r>
  </w:p>
  <w:p w14:paraId="1AFC0F77" w14:textId="77777777" w:rsidR="00FC2025" w:rsidRPr="00EE1974" w:rsidRDefault="00FC2025" w:rsidP="00EE1974">
    <w:pPr>
      <w:pStyle w:val="Header"/>
      <w:rPr>
        <w:color w:val="46AD54"/>
        <w:sz w:val="32"/>
        <w:szCs w:val="32"/>
      </w:rPr>
    </w:pPr>
  </w:p>
  <w:p w14:paraId="3D002A5A" w14:textId="77777777" w:rsidR="00EE1974" w:rsidRDefault="00EE19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D8075" w14:textId="77777777" w:rsidR="00FC2025" w:rsidRDefault="00FC20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27"/>
    <w:rsid w:val="00225989"/>
    <w:rsid w:val="00605772"/>
    <w:rsid w:val="006378A9"/>
    <w:rsid w:val="00675427"/>
    <w:rsid w:val="00A639DD"/>
    <w:rsid w:val="00EB07EF"/>
    <w:rsid w:val="00EE1974"/>
    <w:rsid w:val="00F356FD"/>
    <w:rsid w:val="00FC202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02C060"/>
  <w15:docId w15:val="{EA77F970-DF36-49C7-B2B5-F7034345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42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427"/>
    <w:pPr>
      <w:ind w:left="720"/>
      <w:contextualSpacing/>
    </w:pPr>
  </w:style>
  <w:style w:type="paragraph" w:styleId="Header">
    <w:name w:val="header"/>
    <w:basedOn w:val="Normal"/>
    <w:link w:val="HeaderChar"/>
    <w:uiPriority w:val="99"/>
    <w:unhideWhenUsed/>
    <w:rsid w:val="00EE1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974"/>
    <w:rPr>
      <w:lang w:val="en-US"/>
    </w:rPr>
  </w:style>
  <w:style w:type="paragraph" w:styleId="Footer">
    <w:name w:val="footer"/>
    <w:basedOn w:val="Normal"/>
    <w:link w:val="FooterChar"/>
    <w:uiPriority w:val="99"/>
    <w:unhideWhenUsed/>
    <w:rsid w:val="00EE1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97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5C7DBA85696A41A293160D4E983B4B" ma:contentTypeVersion="4" ma:contentTypeDescription="Create a new document." ma:contentTypeScope="" ma:versionID="b7e8e913bb8ac5c7abe43b0eae311320">
  <xsd:schema xmlns:xsd="http://www.w3.org/2001/XMLSchema" xmlns:xs="http://www.w3.org/2001/XMLSchema" xmlns:p="http://schemas.microsoft.com/office/2006/metadata/properties" xmlns:ns2="947756b1-650d-48af-aecf-0021103b9541" targetNamespace="http://schemas.microsoft.com/office/2006/metadata/properties" ma:root="true" ma:fieldsID="d5d8678570712d8732a47327747b217f" ns2:_="">
    <xsd:import namespace="947756b1-650d-48af-aecf-0021103b9541"/>
    <xsd:element name="properties">
      <xsd:complexType>
        <xsd:sequence>
          <xsd:element name="documentManagement">
            <xsd:complexType>
              <xsd:all>
                <xsd:element ref="ns2:SharedWithUsers"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756b1-650d-48af-aecf-0021103b95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34295f32-56c7-432c-b33e-60344ef0f89b"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659403ef-23ba-4729-b2dd-bdd3c0ad9dcf}" ma:internalName="TaxCatchAll" ma:showField="CatchAllData" ma:web="947756b1-650d-48af-aecf-0021103b95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47756b1-650d-48af-aecf-0021103b9541"/>
    <TaxKeywordTaxHTField xmlns="947756b1-650d-48af-aecf-0021103b9541">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57E922-8E95-459B-B480-33F140661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7756b1-650d-48af-aecf-0021103b9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AD7350-FC58-47AA-B98B-2CA6CEC2F7B1}">
  <ds:schemaRefs>
    <ds:schemaRef ds:uri="http://schemas.microsoft.com/office/2006/metadata/properties"/>
    <ds:schemaRef ds:uri="http://schemas.microsoft.com/office/infopath/2007/PartnerControls"/>
    <ds:schemaRef ds:uri="947756b1-650d-48af-aecf-0021103b9541"/>
  </ds:schemaRefs>
</ds:datastoreItem>
</file>

<file path=customXml/itemProps3.xml><?xml version="1.0" encoding="utf-8"?>
<ds:datastoreItem xmlns:ds="http://schemas.openxmlformats.org/officeDocument/2006/customXml" ds:itemID="{6067FCAA-E87A-4E59-9737-AA98934D55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Pegg</dc:creator>
  <cp:keywords/>
  <dc:description/>
  <cp:lastModifiedBy>Kimberley Pegg</cp:lastModifiedBy>
  <cp:revision>6</cp:revision>
  <dcterms:created xsi:type="dcterms:W3CDTF">2014-10-10T17:10:00Z</dcterms:created>
  <dcterms:modified xsi:type="dcterms:W3CDTF">2014-11-11T00:57:00Z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0x010100695C7DBA85696A41A293160D4E983B4B</vt:lpwstr>
  </property>
</Properties>
</file>